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EGYÜTTMŰKÖDÉSI MEGÁLLAPODÁS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Szakmai gyakorlati képzési feladatok ellátására (BSc)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Amely létrejött egyrészről a </w:t>
      </w:r>
    </w:p>
    <w:p w:rsidR="00000000" w:rsidDel="00000000" w:rsidP="00000000" w:rsidRDefault="00000000" w:rsidRPr="00000000" w14:paraId="00000006">
      <w:pPr>
        <w:tabs>
          <w:tab w:val="left" w:leader="none" w:pos="3686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Budapesti Műszaki és Gazdaságtudományi Egyetem (BME)</w:t>
        <w:br w:type="textWrapping"/>
        <w:t xml:space="preserve">Vegyészmérnöki és Biomérnöki Kar </w:t>
      </w:r>
    </w:p>
    <w:p w:rsidR="00000000" w:rsidDel="00000000" w:rsidP="00000000" w:rsidRDefault="00000000" w:rsidRPr="00000000" w14:paraId="00000007">
      <w:pPr>
        <w:tabs>
          <w:tab w:val="left" w:leader="none" w:pos="3686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Székhely:</w:t>
        <w:tab/>
        <w:t xml:space="preserve">1111 Budapest, Műegyetem rkp. 3.</w:t>
      </w:r>
    </w:p>
    <w:p w:rsidR="00000000" w:rsidDel="00000000" w:rsidP="00000000" w:rsidRDefault="00000000" w:rsidRPr="00000000" w14:paraId="00000008">
      <w:pPr>
        <w:tabs>
          <w:tab w:val="left" w:leader="none" w:pos="3686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Adószám:</w:t>
        <w:tab/>
        <w:t xml:space="preserve">15308799-2-43</w:t>
        <w:tab/>
      </w:r>
    </w:p>
    <w:p w:rsidR="00000000" w:rsidDel="00000000" w:rsidP="00000000" w:rsidRDefault="00000000" w:rsidRPr="00000000" w14:paraId="00000009">
      <w:pPr>
        <w:tabs>
          <w:tab w:val="left" w:leader="none" w:pos="3686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Bankszámlaszám:</w:t>
        <w:tab/>
        <w:t xml:space="preserve">10032000-01425279-00000000</w:t>
      </w:r>
    </w:p>
    <w:p w:rsidR="00000000" w:rsidDel="00000000" w:rsidP="00000000" w:rsidRDefault="00000000" w:rsidRPr="00000000" w14:paraId="0000000A">
      <w:pPr>
        <w:tabs>
          <w:tab w:val="left" w:leader="none" w:pos="3686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Statisztikai számjel:</w:t>
        <w:tab/>
        <w:t xml:space="preserve">KSH 15308799-8030-312-01</w:t>
      </w:r>
    </w:p>
    <w:p w:rsidR="00000000" w:rsidDel="00000000" w:rsidP="00000000" w:rsidRDefault="00000000" w:rsidRPr="00000000" w14:paraId="0000000B">
      <w:pPr>
        <w:tabs>
          <w:tab w:val="left" w:leader="none" w:pos="3686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Intézményi azonosító:</w:t>
        <w:tab/>
        <w:t xml:space="preserve">FI 23344</w:t>
      </w:r>
    </w:p>
    <w:p w:rsidR="00000000" w:rsidDel="00000000" w:rsidP="00000000" w:rsidRDefault="00000000" w:rsidRPr="00000000" w14:paraId="0000000C">
      <w:pPr>
        <w:tabs>
          <w:tab w:val="left" w:leader="none" w:pos="3686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Képviseli: </w:t>
        <w:tab/>
        <w:t xml:space="preserve">Dr. Faigl Ferenc, dékán</w:t>
      </w:r>
    </w:p>
    <w:p w:rsidR="00000000" w:rsidDel="00000000" w:rsidP="00000000" w:rsidRDefault="00000000" w:rsidRPr="00000000" w14:paraId="0000000D">
      <w:pPr>
        <w:tabs>
          <w:tab w:val="left" w:leader="none" w:pos="3686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Kapcsolattartó: </w:t>
        <w:tab/>
        <w:t xml:space="preserve">….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Továbbiakban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Felsőoktatási intézmény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Másrészről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3686"/>
        </w:tabs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Székhely:</w:t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T&amp;G Health Kft.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3686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Adószám:</w:t>
        <w:tab/>
        <w:t xml:space="preserve">13280484-2-41</w:t>
      </w:r>
    </w:p>
    <w:p w:rsidR="00000000" w:rsidDel="00000000" w:rsidP="00000000" w:rsidRDefault="00000000" w:rsidRPr="00000000" w14:paraId="00000014">
      <w:pPr>
        <w:tabs>
          <w:tab w:val="left" w:leader="none" w:pos="3686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Bankszámlaszám:</w:t>
        <w:tab/>
        <w:t xml:space="preserve">14100244-76702049-01000008</w:t>
      </w:r>
    </w:p>
    <w:p w:rsidR="00000000" w:rsidDel="00000000" w:rsidP="00000000" w:rsidRDefault="00000000" w:rsidRPr="00000000" w14:paraId="00000015">
      <w:pPr>
        <w:tabs>
          <w:tab w:val="left" w:leader="none" w:pos="3686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Statisztikai számjel:</w:t>
        <w:tab/>
        <w:t xml:space="preserve">13280484-8621-113-01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Cégjegyzékszám/nyilvántartási szám: 01-09-879970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Képviseletében eljár: </w:t>
        <w:tab/>
        <w:tab/>
        <w:t xml:space="preserve">  Dr. Babai László, ügyvezető</w:t>
        <w:tab/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Kapcsolattartó: …………………………………….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Továbbiakban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Gazdálkodó szervezet</w:t>
      </w:r>
      <w:r w:rsidDel="00000000" w:rsidR="00000000" w:rsidRPr="00000000">
        <w:rPr>
          <w:rFonts w:ascii="Arial" w:cs="Arial" w:eastAsia="Arial" w:hAnsi="Arial"/>
          <w:rtl w:val="0"/>
        </w:rPr>
        <w:t xml:space="preserve"> között.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Az együttműködési megállapodás tárgya:</w:t>
      </w:r>
    </w:p>
    <w:p w:rsidR="00000000" w:rsidDel="00000000" w:rsidP="00000000" w:rsidRDefault="00000000" w:rsidRPr="00000000" w14:paraId="0000001D">
      <w:pPr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Gazdálkodó szervezet A nemzeti felsőoktatásról szóló 2011. évi CCIV. (a továbbiakban: Nftv.) és A szakképzési hozzájárulásról és a képzés fejlesztésének támogatásáról szóló 2011. évi CLV. törvény (a továbbiakban: Szht.) valamint a Kormány 230/2012. (VIII. 28) rendelete (a felsőoktatási szakképzésről és a felsőoktatási képzéshez kapcsolódó szakmai gyakorlat egyes kérdéseiről) alapján a felsőoktatási intézmény hallgatói számára gyakorlatigényes alapképzési szak keretében szakmai gyakorlatot szervez.</w: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gyakorlati képzés</w:t>
      </w:r>
      <w:r w:rsidDel="00000000" w:rsidR="00000000" w:rsidRPr="00000000">
        <w:rPr>
          <w:rFonts w:ascii="Arial" w:cs="Arial" w:eastAsia="Arial" w:hAnsi="Arial"/>
          <w:rtl w:val="0"/>
        </w:rPr>
        <w:t xml:space="preserve"> a gyakorlatigényes alapképzési szak keretében folytatott gyakorlati képzés részeként szervezett minden olyan oktatási forma, amely a hallgatókat valamely munkakör ellátásához szükséges készségek, képességek és ismeretek megszerzésére készíti fel, és amelyeket a hallgatók az intézményben vagy azon kívül, a munkavégzéshez hasonló feltételek között, a szükséges eszközökön sajátítanak el, azzal, hogy a szükséges eszközök minimumát a szakmai és vizsgakövetelmények, a képzési és kimeneti követelmények tartalmazzák, és a képzés az ehhez szükséges képzési programok alapján folyik.</w:t>
      </w:r>
      <w:r w:rsidDel="00000000" w:rsidR="00000000" w:rsidRPr="00000000">
        <w:rPr>
          <w:rFonts w:ascii="Arial" w:cs="Arial" w:eastAsia="Arial" w:hAnsi="Arial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Az együttműködés módja: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Gazdálkodó szervezet a Felsőoktatási intézmény BSc képzésen részt vevő hallgatóit, az előzetesen egyeztetett időszakban, bontásban és létszámban fogadja.</w:t>
      </w:r>
    </w:p>
    <w:p w:rsidR="00000000" w:rsidDel="00000000" w:rsidP="00000000" w:rsidRDefault="00000000" w:rsidRPr="00000000" w14:paraId="00000023">
      <w:pPr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Gazdálkodó szervezet által előzetesen felajánlott hallgatói létszámokat és gyakorlati témákat a felek képviselői írásban rögzítik.</w:t>
      </w:r>
    </w:p>
    <w:p w:rsidR="00000000" w:rsidDel="00000000" w:rsidP="00000000" w:rsidRDefault="00000000" w:rsidRPr="00000000" w14:paraId="00000024">
      <w:pPr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besorolás utáni pontos létszámokat, a hallgatók adatait és a választott témákat tartalmazó listát a felek képviselői szintén írásban rögzítik.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szakmai gyakorlat célja </w:t>
      </w:r>
      <w:r w:rsidDel="00000000" w:rsidR="00000000" w:rsidRPr="00000000">
        <w:rPr>
          <w:rFonts w:ascii="Arial" w:cs="Arial" w:eastAsia="Arial" w:hAnsi="Arial"/>
          <w:rtl w:val="0"/>
        </w:rPr>
        <w:t xml:space="preserve">a szakképzettségnek megfelelő munkahelyen, munkakörben az elméleti és gyakorlati ismeretek összekapcsolása, a szakma gyakorlásához szükséges munkavállalói kompetenciák munkafolyamatokban történő fejlesztése, az anyageszköz- technológia ismeretek és gyakorlati jártasságok, valamint a munkafolyamatokban a személyi kapcsolatok és együttműködés, feladatmegoldásokban az értékelő és önértékelő magatartás, az innovációs készség fejlesztése.</w:t>
      </w:r>
    </w:p>
    <w:p w:rsidR="00000000" w:rsidDel="00000000" w:rsidP="00000000" w:rsidRDefault="00000000" w:rsidRPr="00000000" w14:paraId="00000027">
      <w:pPr>
        <w:ind w:lef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szakmai gyakorlat helyszíne és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időtartama: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szakmai gyakorlat a Gazdálkodó szervezet telephelyein zajlik a Gazdálkodó szervezet szakembereinek irányításával,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az adott szak képzési és kimeneti követelményeiben szereplő időtartammal megegyezően legalább hat hét (240 munkaóra).</w:t>
      </w:r>
    </w:p>
    <w:p w:rsidR="00000000" w:rsidDel="00000000" w:rsidP="00000000" w:rsidRDefault="00000000" w:rsidRPr="00000000" w14:paraId="0000002A">
      <w:pPr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szakmai gyakorlat időtartamát (kezdő és befejező időpontját), esetleges szakaszait, azok kezdő és befejező időpontját, valamint a szakmai gyakorlóhelyen a szakmai gyakorlaton részt vevő hallgatók szakonként, munkarendenként meghatározott létszámát ezen szerződés évenként megújításra kerülő  melléklete(i) tartalmazza(k).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Felsőoktatási intézmény kötelezettségei</w:t>
      </w:r>
      <w:r w:rsidDel="00000000" w:rsidR="00000000" w:rsidRPr="00000000">
        <w:rPr>
          <w:rFonts w:ascii="Arial" w:cs="Arial" w:eastAsia="Arial" w:hAnsi="Arial"/>
          <w:rtl w:val="0"/>
        </w:rPr>
        <w:t xml:space="preserve"> a szakmai gyakorlat megszervezésével kapcsolatban az alábbiak:</w:t>
      </w:r>
    </w:p>
    <w:p w:rsidR="00000000" w:rsidDel="00000000" w:rsidP="00000000" w:rsidRDefault="00000000" w:rsidRPr="00000000" w14:paraId="0000002D">
      <w:pPr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 hallgatók képzése,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 Gazdálkodó szervezettel együttműködve a szakmai gyakorlatban részt vevő hallgatók kiválasztása,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 hallgatók tanulmányi módszertani irányítása,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intézkedés a gyakorlat során felmerülő problémák megoldásában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144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 szakmai gyakorlathoz szükséges adatok, információk Gazdálkodó szervezet kapcsolattartója részére történő átadása,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44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 szakmai készségek, képességek a Gazdálkodó Szervezet értékelése alapján a gyakorlati kompetenciák értékelése.</w:t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Gazdálkodó szervezet feladatai</w:t>
      </w:r>
      <w:r w:rsidDel="00000000" w:rsidR="00000000" w:rsidRPr="00000000">
        <w:rPr>
          <w:rFonts w:ascii="Arial" w:cs="Arial" w:eastAsia="Arial" w:hAnsi="Arial"/>
          <w:rtl w:val="0"/>
        </w:rPr>
        <w:t xml:space="preserve"> a szakmai gyakorlat megszervezésével kapcsolatban az alábbiak:</w:t>
      </w:r>
    </w:p>
    <w:p w:rsidR="00000000" w:rsidDel="00000000" w:rsidP="00000000" w:rsidRDefault="00000000" w:rsidRPr="00000000" w14:paraId="00000036">
      <w:pPr>
        <w:ind w:lef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44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 hallgatói munkaszerződés hallgatóval történő megkötése,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ind w:left="144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 hallgató tanulmányainak megfelelő szakterületen történő foglalkoztatása,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144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 szakmai gyakorlat folytatásához szükséges hely, eszköz, védőfelszerelés biztosítása,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ind w:left="144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 szakmai gyakorlati tevékenység szakmai felügyelete, irányítása,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ind w:left="144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 hallgatók Nftv. 44. § (3) bekezdés szerinti díjazása,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ind w:left="144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 hallgatók elsajátított szakmai tudásának, kompetenciájának írásban történő értékelése. </w:t>
      </w:r>
    </w:p>
    <w:p w:rsidR="00000000" w:rsidDel="00000000" w:rsidP="00000000" w:rsidRDefault="00000000" w:rsidRPr="00000000" w14:paraId="0000003D">
      <w:pPr>
        <w:ind w:left="144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360" w:firstLine="360"/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hallgatók szakmai és egyéb kötelezettségei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megjelölt időszakban a Gazdálkodó szervezet munkarendjének betartása mellett teljesítik a szakmai gyakorlati feladatot a részükre kijelölt munkahelyen. A végzett munkáról munkanaplót vezetnek, a szakmai gyakorlat végén beszámolót készítenek.</w:t>
      </w:r>
    </w:p>
    <w:p w:rsidR="00000000" w:rsidDel="00000000" w:rsidP="00000000" w:rsidRDefault="00000000" w:rsidRPr="00000000" w14:paraId="00000041">
      <w:pPr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tudomásukra jutott bármilyen adatot, tényt bizalmasan kezelik, azt harmadik személlyel nem közlik.</w:t>
      </w:r>
    </w:p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hallgatók díjazása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szakmai gyakorlatra kötelezett hallgató az Nftv. 44. § (1) bekezdés a) pontja szerinti, a szakmai gyakorlóhellyel kötött hallgatói munkaszerződés alapján végezhet munkát. A hallgatót ez esetben díjazás illetheti, illetve a hat hét időtartamot elérő egybefüggő gyakorlat esetén díjazás illeti, melynek mértéke legalább hetente a kötelező legkisebb munkabér (minimálbér) tizenöt százaléka, a díjat a szakmai gyakorlóhely fizeti.</w:t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hallgatói munkavégzés feltételei: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ind w:left="144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 szakmai gyakorlaton történő munkavégzés során munkavállalón a hallgatót, munkáltatón a szakmai gyakorlatot biztosítót, munkaviszonyon a hallgatói munkaszerződés alapján létrejött munkaviszonyt kell érteni.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ind w:left="144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 hallgatói munkaszerződés alapján munkát végző hallgató foglalkoztatása során</w:t>
      </w:r>
    </w:p>
    <w:p w:rsidR="00000000" w:rsidDel="00000000" w:rsidP="00000000" w:rsidRDefault="00000000" w:rsidRPr="00000000" w14:paraId="0000004A">
      <w:pPr>
        <w:ind w:left="1985" w:hanging="284.0000000000000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</w:t>
        <w:tab/>
        <w:t xml:space="preserve">éjszakai munka, valamint rendkívüli munkaidő nem rendelhető el,</w:t>
      </w:r>
    </w:p>
    <w:p w:rsidR="00000000" w:rsidDel="00000000" w:rsidP="00000000" w:rsidRDefault="00000000" w:rsidRPr="00000000" w14:paraId="0000004B">
      <w:pPr>
        <w:ind w:left="1985" w:hanging="284.0000000000000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</w:t>
        <w:tab/>
        <w:t xml:space="preserve">a hallgató napi munkaideje nem haladhatja meg a nyolc órát, munkaidőkeret alkalmazása esetén legfeljebb egy heti munkaidőkeretet lehet elrendelni,</w:t>
      </w:r>
    </w:p>
    <w:p w:rsidR="00000000" w:rsidDel="00000000" w:rsidP="00000000" w:rsidRDefault="00000000" w:rsidRPr="00000000" w14:paraId="0000004C">
      <w:pPr>
        <w:ind w:left="1985" w:hanging="284.0000000000000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c)</w:t>
        <w:tab/>
        <w:t xml:space="preserve">a hallgató számára legalább tizenkét óra tartalmú napi pihenőidőt kell biztosítani,</w:t>
      </w:r>
    </w:p>
    <w:p w:rsidR="00000000" w:rsidDel="00000000" w:rsidP="00000000" w:rsidRDefault="00000000" w:rsidRPr="00000000" w14:paraId="0000004D">
      <w:pPr>
        <w:ind w:left="1985" w:hanging="284.0000000000000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d)</w:t>
        <w:tab/>
        <w:t xml:space="preserve">próbaidő nem köthető ki,</w:t>
      </w:r>
    </w:p>
    <w:p w:rsidR="00000000" w:rsidDel="00000000" w:rsidP="00000000" w:rsidRDefault="00000000" w:rsidRPr="00000000" w14:paraId="0000004E">
      <w:pPr>
        <w:ind w:left="1985" w:hanging="284.0000000000000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e)</w:t>
        <w:tab/>
        <w:t xml:space="preserve">a munka törvénykönyve 105. § (2) bekezdésében és 106. § (3) bekezdésében foglaltak nem alkalmazhatók.</w:t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Az együttműködési szerződés végrehajtásának koordinálásban</w:t>
      </w:r>
    </w:p>
    <w:p w:rsidR="00000000" w:rsidDel="00000000" w:rsidP="00000000" w:rsidRDefault="00000000" w:rsidRPr="00000000" w14:paraId="00000051">
      <w:pPr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Felsőoktatási intézményi felelős: …</w:t>
        <w:tab/>
      </w:r>
    </w:p>
    <w:p w:rsidR="00000000" w:rsidDel="00000000" w:rsidP="00000000" w:rsidRDefault="00000000" w:rsidRPr="00000000" w14:paraId="00000053">
      <w:pPr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Gazdálkodó szervezet szakmai felelőse:</w:t>
        <w:tab/>
        <w:t xml:space="preserve">…..</w:t>
      </w:r>
    </w:p>
    <w:p w:rsidR="00000000" w:rsidDel="00000000" w:rsidP="00000000" w:rsidRDefault="00000000" w:rsidRPr="00000000" w14:paraId="00000055">
      <w:pPr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szerződésben megfogalmazott együttműködés megvalósításában a kijelölt képviselők járnak el, de a szerződés módosítása, felmondása az azt aláíró intézményi képviselők hatásköre.</w:t>
      </w:r>
    </w:p>
    <w:p w:rsidR="00000000" w:rsidDel="00000000" w:rsidP="00000000" w:rsidRDefault="00000000" w:rsidRPr="00000000" w14:paraId="0000005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Jelen szerződést a felek határozatlan időre kötik</w:t>
      </w:r>
      <w:r w:rsidDel="00000000" w:rsidR="00000000" w:rsidRPr="00000000">
        <w:rPr>
          <w:rFonts w:ascii="Arial" w:cs="Arial" w:eastAsia="Arial" w:hAnsi="Arial"/>
          <w:rtl w:val="0"/>
        </w:rPr>
        <w:t xml:space="preserve">. A szerződés a szerződő felek cégszerű aláírásával lép életbe, melyet mindkét fél írásban, 30 napos határidővel mondhat fel. A szerződés a felek egyetértésével módosítható. Az együttműködési megállapodás megszűnik, amennyiben a szakmai gyakorlóhelyet az országos gazdasági kamara törli a nyilvántartásából. Erről a Gazdálkodó szervezetnek a Felsőoktatási intézményt értesítenie kell.</w:t>
      </w:r>
    </w:p>
    <w:p w:rsidR="00000000" w:rsidDel="00000000" w:rsidP="00000000" w:rsidRDefault="00000000" w:rsidRPr="00000000" w14:paraId="00000059">
      <w:pPr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jelen szerződésben nem szabályozott jogi kérdésekben a szakképzési hozzájárulásról és a képzés fejlesztésének támogatásáról szóló 2011. évi CLV. Törvény valamint a Ptk. vonatkozó szabályai az irányadó.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Amennyiben a Gazdálkodó szervezet szakképzési hozzájárulási kötelezettségét gyakorlatigényes alapképzési szak keretében szervezett szakmai gyakorlattal kívánja teljesíteni a 2011. évi CLV. törvény 5. §-nak c) pontja alapján, miszerint: „A szakképzési hozzájárulás teljesíthető a gyakorlatigényes alapképzési szak keretében szervezett szakmai gyakorlattal, amennyiben a szakmai gyakorlatra külső képzőhelyen, a hallgatóval kötött hallgatói munkaszerződés alapján kerül sor.”, akkor a csökkentő tétel számítását a 280/2011. (XII) Korm. rendelet határozza meg. </w:t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Budapest, 2018. április 9.</w:t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center" w:leader="none" w:pos="1985"/>
          <w:tab w:val="center" w:leader="none" w:pos="6663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Felsőoktatási intézmény részéről:</w:t>
        <w:tab/>
        <w:t xml:space="preserve">Gazdálkodó szervezet részéről:</w:t>
      </w:r>
    </w:p>
    <w:p w:rsidR="00000000" w:rsidDel="00000000" w:rsidP="00000000" w:rsidRDefault="00000000" w:rsidRPr="00000000" w14:paraId="00000062">
      <w:pPr>
        <w:tabs>
          <w:tab w:val="center" w:leader="none" w:pos="1985"/>
          <w:tab w:val="center" w:leader="none" w:pos="6663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center" w:leader="none" w:pos="1985"/>
          <w:tab w:val="center" w:leader="none" w:pos="6663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center" w:leader="none" w:pos="1985"/>
          <w:tab w:val="center" w:leader="none" w:pos="6663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center" w:leader="none" w:pos="1985"/>
          <w:tab w:val="center" w:leader="none" w:pos="6663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………………………………</w:t>
        <w:tab/>
        <w:t xml:space="preserve">………………………………..</w:t>
      </w:r>
    </w:p>
    <w:p w:rsidR="00000000" w:rsidDel="00000000" w:rsidP="00000000" w:rsidRDefault="00000000" w:rsidRPr="00000000" w14:paraId="00000066">
      <w:pPr>
        <w:tabs>
          <w:tab w:val="center" w:leader="none" w:pos="1985"/>
          <w:tab w:val="center" w:leader="none" w:pos="6663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 xml:space="preserve">Dr. Babai László</w:t>
      </w:r>
    </w:p>
    <w:p w:rsidR="00000000" w:rsidDel="00000000" w:rsidP="00000000" w:rsidRDefault="00000000" w:rsidRPr="00000000" w14:paraId="00000067">
      <w:pPr>
        <w:tabs>
          <w:tab w:val="center" w:leader="none" w:pos="1985"/>
          <w:tab w:val="center" w:leader="none" w:pos="6663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dékán</w:t>
        <w:tab/>
        <w:t xml:space="preserve">T&amp;G Health Kft. </w:t>
      </w:r>
    </w:p>
    <w:p w:rsidR="00000000" w:rsidDel="00000000" w:rsidP="00000000" w:rsidRDefault="00000000" w:rsidRPr="00000000" w14:paraId="00000068">
      <w:pPr>
        <w:tabs>
          <w:tab w:val="center" w:leader="none" w:pos="1985"/>
          <w:tab w:val="center" w:leader="none" w:pos="6663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 xml:space="preserve">ügyvezető</w:t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Javaslattevő tanszék: </w:t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567"/>
          <w:tab w:val="center" w:leader="none" w:pos="2410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………………………………</w:t>
      </w:r>
    </w:p>
    <w:p w:rsidR="00000000" w:rsidDel="00000000" w:rsidP="00000000" w:rsidRDefault="00000000" w:rsidRPr="00000000" w14:paraId="0000006E">
      <w:pPr>
        <w:tabs>
          <w:tab w:val="center" w:leader="none" w:pos="2410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6F">
      <w:pPr>
        <w:tabs>
          <w:tab w:val="left" w:leader="none" w:pos="1134"/>
          <w:tab w:val="center" w:leader="none" w:pos="2410"/>
        </w:tabs>
        <w:rPr>
          <w:rFonts w:ascii="Arial" w:cs="Arial" w:eastAsia="Arial" w:hAnsi="Arial"/>
        </w:rPr>
        <w:sectPr>
          <w:headerReference r:id="rId7" w:type="default"/>
          <w:footerReference r:id="rId8" w:type="default"/>
          <w:pgSz w:h="16838" w:w="11906" w:orient="portrait"/>
          <w:pgMar w:bottom="1417" w:top="1417" w:left="1417" w:right="1417" w:header="708" w:footer="708"/>
          <w:pgNumType w:start="1"/>
        </w:sect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tanszékvezető</w:t>
      </w:r>
    </w:p>
    <w:p w:rsidR="00000000" w:rsidDel="00000000" w:rsidP="00000000" w:rsidRDefault="00000000" w:rsidRPr="00000000" w14:paraId="00000070">
      <w:pPr>
        <w:pStyle w:val="Title"/>
        <w:rPr/>
      </w:pPr>
      <w:r w:rsidDel="00000000" w:rsidR="00000000" w:rsidRPr="00000000">
        <w:rPr>
          <w:rtl w:val="0"/>
        </w:rPr>
        <w:t xml:space="preserve">EGYÜTTMŰKÖDÉSI MEGÁLLAPODÁS</w:t>
      </w:r>
    </w:p>
    <w:p w:rsidR="00000000" w:rsidDel="00000000" w:rsidP="00000000" w:rsidRDefault="00000000" w:rsidRPr="00000000" w14:paraId="00000071">
      <w:pPr>
        <w:ind w:firstLine="708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Szakmai gyakorlati képzési feladatok ellátására</w:t>
      </w:r>
    </w:p>
    <w:p w:rsidR="00000000" w:rsidDel="00000000" w:rsidP="00000000" w:rsidRDefault="00000000" w:rsidRPr="00000000" w14:paraId="00000072">
      <w:pPr>
        <w:ind w:left="66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66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 számú Melléklet (2018. évre)</w:t>
      </w:r>
    </w:p>
    <w:p w:rsidR="00000000" w:rsidDel="00000000" w:rsidP="00000000" w:rsidRDefault="00000000" w:rsidRPr="00000000" w14:paraId="0000007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Szakmai gyakorlat helyszíne:</w:t>
      </w:r>
    </w:p>
    <w:p w:rsidR="00000000" w:rsidDel="00000000" w:rsidP="00000000" w:rsidRDefault="00000000" w:rsidRPr="00000000" w14:paraId="00000076">
      <w:pPr>
        <w:tabs>
          <w:tab w:val="left" w:leader="none" w:pos="3686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Székhely:</w:t>
        <w:tab/>
      </w:r>
    </w:p>
    <w:p w:rsidR="00000000" w:rsidDel="00000000" w:rsidP="00000000" w:rsidRDefault="00000000" w:rsidRPr="00000000" w14:paraId="00000077">
      <w:pPr>
        <w:tabs>
          <w:tab w:val="left" w:leader="none" w:pos="3686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Adószám:</w:t>
        <w:tab/>
      </w:r>
    </w:p>
    <w:p w:rsidR="00000000" w:rsidDel="00000000" w:rsidP="00000000" w:rsidRDefault="00000000" w:rsidRPr="00000000" w14:paraId="00000078">
      <w:pPr>
        <w:tabs>
          <w:tab w:val="left" w:leader="none" w:pos="3686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Bankszámlaszám:</w:t>
        <w:tab/>
      </w:r>
    </w:p>
    <w:p w:rsidR="00000000" w:rsidDel="00000000" w:rsidP="00000000" w:rsidRDefault="00000000" w:rsidRPr="00000000" w14:paraId="00000079">
      <w:pPr>
        <w:tabs>
          <w:tab w:val="left" w:leader="none" w:pos="3686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Statisztikai számjel:</w:t>
        <w:tab/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Cégjegyzékszám/nyilvántartási szám: </w:t>
      </w:r>
    </w:p>
    <w:p w:rsidR="00000000" w:rsidDel="00000000" w:rsidP="00000000" w:rsidRDefault="00000000" w:rsidRPr="00000000" w14:paraId="0000007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Kapcsolattartó: </w:t>
      </w:r>
    </w:p>
    <w:p w:rsidR="00000000" w:rsidDel="00000000" w:rsidP="00000000" w:rsidRDefault="00000000" w:rsidRPr="00000000" w14:paraId="0000007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Telephely:………………………..</w:t>
      </w:r>
    </w:p>
    <w:p w:rsidR="00000000" w:rsidDel="00000000" w:rsidP="00000000" w:rsidRDefault="00000000" w:rsidRPr="00000000" w14:paraId="0000007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Szakmai gyakorlaton részt vevő hallgatókat gondozó tanszék: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7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…………….</w:t>
      </w:r>
    </w:p>
    <w:p w:rsidR="00000000" w:rsidDel="00000000" w:rsidP="00000000" w:rsidRDefault="00000000" w:rsidRPr="00000000" w14:paraId="0000008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Szakmai gyakorlaton részt vevő hallgatók:</w:t>
      </w:r>
    </w:p>
    <w:tbl>
      <w:tblPr>
        <w:tblStyle w:val="Table1"/>
        <w:tblW w:w="928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0"/>
        <w:gridCol w:w="3669"/>
        <w:gridCol w:w="2552"/>
        <w:gridCol w:w="2517"/>
        <w:tblGridChange w:id="0">
          <w:tblGrid>
            <w:gridCol w:w="550"/>
            <w:gridCol w:w="3669"/>
            <w:gridCol w:w="2552"/>
            <w:gridCol w:w="2517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Hallgató neve és szakja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Gyakorlati időszak kezdete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Gyakorlati időszak vége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center" w:leader="none" w:pos="1985"/>
          <w:tab w:val="center" w:leader="none" w:pos="6663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Felsőoktatási intézmény részéről:</w:t>
        <w:tab/>
        <w:t xml:space="preserve">Gazdálkodó szervezet részéről:</w:t>
      </w:r>
    </w:p>
    <w:p w:rsidR="00000000" w:rsidDel="00000000" w:rsidP="00000000" w:rsidRDefault="00000000" w:rsidRPr="00000000" w14:paraId="000000B0">
      <w:pPr>
        <w:tabs>
          <w:tab w:val="center" w:leader="none" w:pos="1985"/>
          <w:tab w:val="center" w:leader="none" w:pos="6663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center" w:leader="none" w:pos="1985"/>
          <w:tab w:val="center" w:leader="none" w:pos="6663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center" w:leader="none" w:pos="1985"/>
          <w:tab w:val="center" w:leader="none" w:pos="6663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………………………………</w:t>
        <w:tab/>
        <w:t xml:space="preserve">………………………………..</w:t>
      </w:r>
    </w:p>
    <w:p w:rsidR="00000000" w:rsidDel="00000000" w:rsidP="00000000" w:rsidRDefault="00000000" w:rsidRPr="00000000" w14:paraId="000000B3">
      <w:pPr>
        <w:tabs>
          <w:tab w:val="center" w:leader="none" w:pos="1985"/>
          <w:tab w:val="center" w:leader="none" w:pos="6663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center" w:leader="none" w:pos="1985"/>
          <w:tab w:val="center" w:leader="none" w:pos="6663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tanszékvezető</w:t>
        <w:tab/>
        <w:t xml:space="preserve">Dr. Babai László</w:t>
      </w:r>
    </w:p>
    <w:p w:rsidR="00000000" w:rsidDel="00000000" w:rsidP="00000000" w:rsidRDefault="00000000" w:rsidRPr="00000000" w14:paraId="000000B5">
      <w:pPr>
        <w:tabs>
          <w:tab w:val="center" w:leader="none" w:pos="1985"/>
          <w:tab w:val="center" w:leader="none" w:pos="6663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 xml:space="preserve">T&amp;G Health Kft.</w:t>
        <w:tab/>
        <w:tab/>
        <w:tab/>
        <w:tab/>
        <w:t xml:space="preserve">ügyvezető</w:t>
      </w:r>
    </w:p>
    <w:p w:rsidR="00000000" w:rsidDel="00000000" w:rsidP="00000000" w:rsidRDefault="00000000" w:rsidRPr="00000000" w14:paraId="000000B6">
      <w:pPr>
        <w:tabs>
          <w:tab w:val="center" w:leader="none" w:pos="1985"/>
          <w:tab w:val="center" w:leader="none" w:pos="6663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footerReference r:id="rId9" w:type="default"/>
      <w:type w:val="nextPage"/>
      <w:pgSz w:h="16838" w:w="11906" w:orient="portrait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/4</w:t>
    </w:r>
  </w:p>
  <w:p w:rsidR="00000000" w:rsidDel="00000000" w:rsidP="00000000" w:rsidRDefault="00000000" w:rsidRPr="00000000" w14:paraId="000000B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szakképzési hozzájárulásról és a képzés fejlesztésének támogatásáról szóló 2011. évi CLV. törvény 3. § a) bekezdés 2.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800225" cy="4762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00225" cy="476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