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Megállapodás</w:t>
      </w:r>
    </w:p>
    <w:p w:rsidR="00000000" w:rsidDel="00000000" w:rsidP="00000000" w:rsidRDefault="00000000" w:rsidRPr="00000000" w14:paraId="00000002">
      <w:pPr>
        <w:ind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Mely létrejött egyrészt a T&amp;G Health Egészségügyi Szolgáltató Kft. (székhely: 1015 Budapest, Ostrom u. 16, Cg.: 01-09-879970, képviseli: dr. Babai László, igazgató), mint megrendelő, valamint CCS Elektro Medical Service Ipari Kereskedelmi és Szolgáltató Bt. (székhely: 1104 Budapest, Állomás u. 19.  Cg.: 01-06-414172, képviseli: Nyerges Bognár László vezető tisztségviselő), mint szolgáltató között, az alábbi feltételekkel.</w:t>
      </w:r>
    </w:p>
    <w:p w:rsidR="00000000" w:rsidDel="00000000" w:rsidP="00000000" w:rsidRDefault="00000000" w:rsidRPr="00000000" w14:paraId="00000004">
      <w:pPr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szolgáltató 3D diagnosztikai szolgáltatást nyújt a megrendelő páciensei részére bármely CBCT diagnosztikai központjában. </w:t>
      </w:r>
      <w:r w:rsidDel="00000000" w:rsidR="00000000" w:rsidRPr="00000000">
        <w:rPr>
          <w:rtl w:val="0"/>
        </w:rPr>
        <w:t xml:space="preserve">A vizsgálati képanyagot elektronikus formában (pl. CD-re írva) átadja a páciensnek (páciens példánya).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Szolgáltató kijelenti, hogy a jelen szerződésben érintett egészségügyi tevékenység folytatásához szükséges engedélyekkel, szakmai felelősségbiztosítással rendelkező egészségügyi szolgáltató, mely engedélyeket, felelősségbiztosítást a szerződés ideje alatt saját költségen fenntartja.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megrendelő telefonon egyeztet időpontot páciensei részére. A szolgáltató vállalja, hogy a megrendelő páciensei részére kiemelt ügyfélként legkésőbb másnapra időpontot biztosít a vizsgálatra – a munkanapok, és a munkaidő figyelembe vételével.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szolgáltató a vizsgálatokhoz leletezést nem biztosít. </w:t>
      </w:r>
      <w:r w:rsidDel="00000000" w:rsidR="00000000" w:rsidRPr="00000000">
        <w:rPr>
          <w:rtl w:val="0"/>
        </w:rPr>
        <w:t xml:space="preserve">A teljes vizsgálati dokumentációt (a vizsgálati képanyag és a vizsgálatkérő lap másolata) a Felvételkészítő a vizsgálat napján eljuttatja a megrendelő által megjelölt Leletezőhöz (radiológus szakorvos).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Felek tudomásul veszik, hogy az elektronikus adatforgalom rajtuk kívül álló okok miatt is elakadhat. A szolgáltató vállalja, hogy a neki felróható okból nem, vagy több, mint 24 órás késedelemmel továbbított vizsgálatokat nem számlázza ki a megrendelőnek.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szolgáltató a Leletező által - a felvétel elkészítésétől számított 24 órán belül -minőségi kifogással elutasított felvételeket díjmentesen köteles megismételni.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Szolgáltató a tevékenysége keretében, annak teljesítése során harmadik személyeknek okozott (vagyoni és nem vagyoni) károkért a polgárjogi jogelvek szerint teljes felelősséggel tartozik.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páciensek sugárzással járó vizsgálatának kockázataival kapcsolatos tájékoztatás, valamint annak dokumentálása, a szolgáltató kötelessége és felelőssége.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szolgáltatás díja fül- orr- gégészeti vizsgálat esetén 5.850 Ft, míg egyéb vizsgálat esetén 20.000 Ft felvételenként.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36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Az elszámolás havonta történik. A megrendelő </w:t>
      </w:r>
      <w:r w:rsidDel="00000000" w:rsidR="00000000" w:rsidRPr="00000000">
        <w:rPr>
          <w:rtl w:val="0"/>
        </w:rPr>
        <w:t xml:space="preserve">kimutatás és teljesítésigazolás alapján havi rendszerességgel fizeti meg az elkészített felvételek utáni díjat, mely magában foglalja: a felvétel elkészítését, archiválását, páciensnek CD-re írását és átadását, a Leletezőnek elektronikus úton való eljuttatását. A teljesítésigazolást a megrendelő minden hónap 4. napjáig köteles a szolgáltatóhoz eljuttatni.</w:t>
      </w:r>
      <w:r w:rsidDel="00000000" w:rsidR="00000000" w:rsidRPr="00000000">
        <w:rPr>
          <w:sz w:val="24"/>
          <w:szCs w:val="24"/>
          <w:rtl w:val="0"/>
        </w:rPr>
        <w:t xml:space="preserve"> A szolgáltató a teljesítésigazolás alapján számlát állít ki a megrendelő részére. A mennyiben a teljesítésigazolás nem érkezik meg időben, a szolgáltató jogosult a saját nyilvántartása alapján kiállítani a számlát. A megrendelő a számla ellenértékét 8 napon belül köteles megfizetni a szolgáltató részére, a szolgáltató bankszámlájára történő átutalással.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Késedelmes fizetés esetén a szolgáltató a jegybanki alapkamat kétszeresét számolja fel késedelmi kamatként, amelyet automatikusan kiszámláz. 14 napot meghaladó fizetési késedelem esetén a szolgáltató jogosult a megrendelő pácienseitől a vizsgálat alkalmával elkérni a vizsgálat díját.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Jelen megállapodásban szereplő díjazás kizárólag a Prima Medica pácienseire érvényes, a felek kijelentik, hogy az erre vonatkozó információkat bizalmasan kezelik, azokat harmadik félnek ki nem adják. A titoktartás megszegéséből származó anyagi károkért teljes felelősséget vállalnak.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munkafolyamat pontos leírását a jelen szerződés 1. sz. melléklete tartalmazza.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Jelen szerződés mindkét fél egyetértésével írásban módosítható.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megállapodást bármely fél a másik fél írásos tájékoztatásával 30 felmondási idővel felmondhatja.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A jelen szerződésben nem szabályozott kérdésekre a Ptk. rendelkezéseit kell alkalmazni.</w:t>
      </w:r>
    </w:p>
    <w:p w:rsidR="00000000" w:rsidDel="00000000" w:rsidP="00000000" w:rsidRDefault="00000000" w:rsidRPr="00000000" w14:paraId="00000016">
      <w:pPr>
        <w:ind w:left="36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Budapest, 2013. április. 23.</w:t>
      </w:r>
    </w:p>
    <w:p w:rsidR="00000000" w:rsidDel="00000000" w:rsidP="00000000" w:rsidRDefault="00000000" w:rsidRPr="00000000" w14:paraId="00000018">
      <w:pPr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2268"/>
          <w:tab w:val="center" w:leader="none" w:pos="6237"/>
        </w:tabs>
        <w:spacing w:after="0" w:before="0" w:line="240" w:lineRule="auto"/>
        <w:ind w:firstLine="0"/>
        <w:rPr/>
      </w:pPr>
      <w:r w:rsidDel="00000000" w:rsidR="00000000" w:rsidRPr="00000000">
        <w:rPr>
          <w:sz w:val="21"/>
          <w:szCs w:val="21"/>
          <w:rtl w:val="0"/>
        </w:rPr>
        <w:tab/>
        <w:t xml:space="preserve">T&amp;G Health Kft. </w:t>
        <w:tab/>
        <w:t xml:space="preserve">CCS Bt.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center" w:leader="none" w:pos="2268"/>
          <w:tab w:val="center" w:leader="none" w:pos="6237"/>
        </w:tabs>
        <w:spacing w:after="0"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ab/>
        <w:t xml:space="preserve">megrendelő </w:t>
        <w:tab/>
        <w:t xml:space="preserve">szolgáltató</w:t>
      </w:r>
    </w:p>
    <w:sectPr>
      <w:pgSz w:h="16838" w:w="11906" w:orient="portrait"/>
      <w:pgMar w:bottom="1417" w:top="1417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200" w:line="276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